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873" w14:textId="3204A50E" w:rsidR="00C611A4" w:rsidRDefault="00C611A4" w:rsidP="00C611A4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 R O J E K T</w:t>
      </w:r>
    </w:p>
    <w:p w14:paraId="5952985B" w14:textId="55785154" w:rsidR="00521974" w:rsidRPr="00E35188" w:rsidRDefault="003361A2" w:rsidP="00C611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UCHWAŁA NR</w:t>
      </w:r>
      <w:r w:rsidR="00C611A4">
        <w:rPr>
          <w:rStyle w:val="markedcontent"/>
          <w:rFonts w:ascii="Times New Roman" w:hAnsi="Times New Roman" w:cs="Times New Roman"/>
          <w:sz w:val="24"/>
          <w:szCs w:val="24"/>
        </w:rPr>
        <w:t xml:space="preserve"> LV/…./2023</w:t>
      </w:r>
    </w:p>
    <w:p w14:paraId="7500F847" w14:textId="77777777" w:rsidR="00C611A4" w:rsidRDefault="003361A2" w:rsidP="00C611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RADY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GMINY MICHAŁÓW </w:t>
      </w:r>
    </w:p>
    <w:p w14:paraId="417EAFAA" w14:textId="0267ADB4" w:rsidR="00C611A4" w:rsidRDefault="003361A2" w:rsidP="00C611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Fonts w:ascii="Times New Roman" w:hAnsi="Times New Roman" w:cs="Times New Roman"/>
          <w:sz w:val="24"/>
          <w:szCs w:val="24"/>
        </w:rPr>
        <w:br/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7A6FBE">
        <w:rPr>
          <w:rStyle w:val="markedcontent"/>
          <w:rFonts w:ascii="Times New Roman" w:hAnsi="Times New Roman" w:cs="Times New Roman"/>
          <w:sz w:val="24"/>
          <w:szCs w:val="24"/>
        </w:rPr>
        <w:t>…..</w:t>
      </w:r>
      <w:r w:rsidR="00C611A4">
        <w:rPr>
          <w:rStyle w:val="markedcontent"/>
          <w:rFonts w:ascii="Times New Roman" w:hAnsi="Times New Roman" w:cs="Times New Roman"/>
          <w:sz w:val="24"/>
          <w:szCs w:val="24"/>
        </w:rPr>
        <w:t xml:space="preserve"> lutego 2023 r.</w:t>
      </w:r>
    </w:p>
    <w:p w14:paraId="50ABD005" w14:textId="29DD47DE" w:rsidR="007D56A7" w:rsidRPr="00C611A4" w:rsidRDefault="003361A2" w:rsidP="00C611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35188">
        <w:rPr>
          <w:rFonts w:ascii="Times New Roman" w:hAnsi="Times New Roman" w:cs="Times New Roman"/>
          <w:sz w:val="24"/>
          <w:szCs w:val="24"/>
        </w:rPr>
        <w:br/>
      </w:r>
      <w:r w:rsidRPr="00C611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określenia zasad udzielania dotacji na prace konserwatorskie, restauratorskie lub roboty</w:t>
      </w:r>
      <w:r w:rsidR="00521974" w:rsidRPr="00C611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1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budowlane przy zabytku wpisanym do rejestru zabytków</w:t>
      </w:r>
      <w:r w:rsidR="00184C2C" w:rsidRPr="00C611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1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lub do gminnej ewidencji zabytków z </w:t>
      </w:r>
      <w:r w:rsidRPr="00C611A4">
        <w:rPr>
          <w:rStyle w:val="Pogrubienie"/>
          <w:rFonts w:ascii="Times New Roman" w:hAnsi="Times New Roman" w:cs="Times New Roman"/>
          <w:sz w:val="24"/>
          <w:szCs w:val="24"/>
        </w:rPr>
        <w:t>dofinansowaniem</w:t>
      </w:r>
      <w:r w:rsidRPr="00C611A4">
        <w:rPr>
          <w:rFonts w:ascii="Times New Roman" w:hAnsi="Times New Roman" w:cs="Times New Roman"/>
          <w:sz w:val="24"/>
          <w:szCs w:val="24"/>
        </w:rPr>
        <w:t> </w:t>
      </w:r>
      <w:r w:rsidRPr="00C611A4">
        <w:rPr>
          <w:rStyle w:val="Pogrubienie"/>
          <w:rFonts w:ascii="Times New Roman" w:hAnsi="Times New Roman" w:cs="Times New Roman"/>
          <w:sz w:val="24"/>
          <w:szCs w:val="24"/>
        </w:rPr>
        <w:t>z Rządowego Programu Odbudowy Zabytków</w:t>
      </w:r>
    </w:p>
    <w:p w14:paraId="6A583E69" w14:textId="77777777" w:rsidR="00184C2C" w:rsidRPr="00C611A4" w:rsidRDefault="00184C2C" w:rsidP="00C611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65F1FE1" w14:textId="77777777" w:rsidR="003361A2" w:rsidRPr="00E35188" w:rsidRDefault="003361A2" w:rsidP="00C611A4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Na podstawie art. 7 ust. 1 pkt 9 i art. 18 ust. 2 pkt 15 ustawy z dnia 8 marca 1990 r. o samorządzie gminnym (t. j.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4C2C" w:rsidRPr="00E35188">
        <w:rPr>
          <w:rFonts w:ascii="Times New Roman" w:hAnsi="Times New Roman" w:cs="Times New Roman"/>
          <w:sz w:val="24"/>
          <w:szCs w:val="24"/>
        </w:rPr>
        <w:t>Dz. U. z 2023 r. poz. 40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.) oraz art. 81 ust. 1 ustawy z dnia 23 lipca 2003 r. o ochronie zabytków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i opiece nad zabytkami (t. j. Dz. </w:t>
      </w:r>
      <w:r w:rsidR="00184C2C" w:rsidRPr="00E35188">
        <w:rPr>
          <w:rFonts w:ascii="Times New Roman" w:hAnsi="Times New Roman" w:cs="Times New Roman"/>
          <w:sz w:val="24"/>
          <w:szCs w:val="24"/>
        </w:rPr>
        <w:t>Dz. U. z 2022 r. poz. 840.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. zm.) Rada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Gminy Michalów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uchwala, co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</w:p>
    <w:p w14:paraId="1A56DD7F" w14:textId="3425DC68" w:rsidR="003361A2" w:rsidRPr="00E35188" w:rsidRDefault="003361A2" w:rsidP="00C611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§ 1</w:t>
      </w:r>
    </w:p>
    <w:p w14:paraId="117C140D" w14:textId="15FBF6E8" w:rsidR="003361A2" w:rsidRPr="00E35188" w:rsidRDefault="003361A2" w:rsidP="00C611A4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Uchwała określa zasady udzielania dotacji celowej, zwanej dalej „dotacją", na prace konserwatorskie,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restauratorskie lub roboty budowlane, zwane dalej „pracami", przy zabytku wpisanym do rejestru zabytków lub do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gminnej ewidencji zabytków, zwanym dalej „zabytkiem" znajdując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się na terenie Gminy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Michałów 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="00184C2C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dofinansowaniem</w:t>
      </w:r>
      <w:r w:rsidR="00184C2C" w:rsidRPr="00E35188">
        <w:rPr>
          <w:rFonts w:ascii="Times New Roman" w:hAnsi="Times New Roman" w:cs="Times New Roman"/>
          <w:sz w:val="24"/>
          <w:szCs w:val="24"/>
        </w:rPr>
        <w:t> </w:t>
      </w:r>
      <w:r w:rsidR="00184C2C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Rządowego Programu Odbudowy Zabytków</w:t>
      </w:r>
      <w:r w:rsidR="00C611A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019F210" w14:textId="77777777" w:rsidR="00184C2C" w:rsidRPr="00E35188" w:rsidRDefault="00521974" w:rsidP="00C611A4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>§ 2</w:t>
      </w:r>
    </w:p>
    <w:p w14:paraId="6203846F" w14:textId="40453669" w:rsidR="003361A2" w:rsidRPr="00E35188" w:rsidRDefault="003361A2" w:rsidP="00C611A4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 w:rsidRPr="00E35188">
        <w:rPr>
          <w:rStyle w:val="Pogrubienie"/>
          <w:b w:val="0"/>
          <w:bCs w:val="0"/>
          <w:spacing w:val="12"/>
        </w:rPr>
        <w:t>Dotacja będzie przysługiwała osobom fizycznym lub prawnym, posiadającym tytuł prawny do zabytku</w:t>
      </w:r>
      <w:r w:rsidR="00521974" w:rsidRPr="00E35188">
        <w:rPr>
          <w:rStyle w:val="Pogrubienie"/>
          <w:b w:val="0"/>
          <w:bCs w:val="0"/>
          <w:spacing w:val="12"/>
        </w:rPr>
        <w:t xml:space="preserve"> na podstawie złożonego wniosku</w:t>
      </w:r>
      <w:r w:rsidR="00AA03E1">
        <w:rPr>
          <w:rStyle w:val="Pogrubienie"/>
          <w:b w:val="0"/>
          <w:bCs w:val="0"/>
          <w:spacing w:val="12"/>
        </w:rPr>
        <w:t xml:space="preserve">, którego wzór stanowi załącznik do </w:t>
      </w:r>
      <w:r w:rsidR="00D22E67">
        <w:rPr>
          <w:rStyle w:val="Pogrubienie"/>
          <w:b w:val="0"/>
          <w:bCs w:val="0"/>
          <w:spacing w:val="12"/>
        </w:rPr>
        <w:t xml:space="preserve">niniejszej </w:t>
      </w:r>
      <w:r w:rsidR="00AA03E1">
        <w:rPr>
          <w:rStyle w:val="Pogrubienie"/>
          <w:b w:val="0"/>
          <w:bCs w:val="0"/>
          <w:spacing w:val="12"/>
        </w:rPr>
        <w:t>uchwały,</w:t>
      </w:r>
      <w:r w:rsidR="00E35188" w:rsidRPr="00E35188">
        <w:rPr>
          <w:rStyle w:val="Pogrubienie"/>
          <w:b w:val="0"/>
          <w:bCs w:val="0"/>
          <w:spacing w:val="12"/>
        </w:rPr>
        <w:t xml:space="preserve"> </w:t>
      </w:r>
      <w:r w:rsidR="00E35188" w:rsidRPr="00E35188">
        <w:rPr>
          <w:shd w:val="clear" w:color="auto" w:fill="FFFFFF"/>
        </w:rPr>
        <w:t>w zakresie określonym w</w:t>
      </w:r>
      <w:r w:rsidR="00E35188" w:rsidRPr="00E35188">
        <w:rPr>
          <w:rStyle w:val="Pogrubienie"/>
          <w:shd w:val="clear" w:color="auto" w:fill="FFFFFF"/>
        </w:rPr>
        <w:t> </w:t>
      </w:r>
      <w:r w:rsidR="00E35188" w:rsidRPr="00E35188">
        <w:rPr>
          <w:rStyle w:val="Pogrubienie"/>
          <w:b w:val="0"/>
          <w:bCs w:val="0"/>
          <w:shd w:val="clear" w:color="auto" w:fill="FFFFFF"/>
        </w:rPr>
        <w:t>art</w:t>
      </w:r>
      <w:r w:rsidR="00E35188" w:rsidRPr="00E35188">
        <w:rPr>
          <w:rStyle w:val="Pogrubienie"/>
          <w:shd w:val="clear" w:color="auto" w:fill="FFFFFF"/>
        </w:rPr>
        <w:t xml:space="preserve">. 77 </w:t>
      </w:r>
      <w:r w:rsidR="00E35188" w:rsidRPr="00E35188">
        <w:rPr>
          <w:rStyle w:val="markedcontent"/>
        </w:rPr>
        <w:t xml:space="preserve">ustawy z dnia 23 lipca 2003 r. o ochronie zabytków </w:t>
      </w:r>
      <w:r w:rsidR="00AA03E1">
        <w:rPr>
          <w:rStyle w:val="markedcontent"/>
        </w:rPr>
        <w:t xml:space="preserve">                        </w:t>
      </w:r>
      <w:r w:rsidR="00E35188" w:rsidRPr="00E35188">
        <w:rPr>
          <w:rStyle w:val="markedcontent"/>
        </w:rPr>
        <w:t>i opiece nad zabytkami</w:t>
      </w:r>
      <w:r w:rsidR="00C611A4">
        <w:rPr>
          <w:rStyle w:val="markedcontent"/>
        </w:rPr>
        <w:t>.</w:t>
      </w:r>
    </w:p>
    <w:p w14:paraId="3BFC8BE3" w14:textId="77777777" w:rsidR="00184C2C" w:rsidRPr="00E35188" w:rsidRDefault="00521974" w:rsidP="00C611A4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>§ 3</w:t>
      </w:r>
    </w:p>
    <w:p w14:paraId="7DA2AF07" w14:textId="251E0892" w:rsidR="00AA03E1" w:rsidRDefault="00AA03E1" w:rsidP="00AA03E1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 w:rsidRPr="00AA03E1">
        <w:rPr>
          <w:spacing w:val="12"/>
        </w:rPr>
        <w:t>1.</w:t>
      </w:r>
      <w:r>
        <w:rPr>
          <w:spacing w:val="12"/>
        </w:rPr>
        <w:t xml:space="preserve"> </w:t>
      </w:r>
      <w:r w:rsidR="00184C2C" w:rsidRPr="00E35188">
        <w:rPr>
          <w:spacing w:val="12"/>
        </w:rPr>
        <w:t>W</w:t>
      </w:r>
      <w:r w:rsidR="003361A2" w:rsidRPr="00E35188">
        <w:rPr>
          <w:spacing w:val="12"/>
        </w:rPr>
        <w:t>nioski</w:t>
      </w:r>
      <w:r w:rsidR="00184C2C" w:rsidRPr="00E35188">
        <w:rPr>
          <w:spacing w:val="12"/>
        </w:rPr>
        <w:t xml:space="preserve"> o dotację </w:t>
      </w:r>
      <w:r w:rsidR="003361A2" w:rsidRPr="00E35188">
        <w:rPr>
          <w:spacing w:val="12"/>
        </w:rPr>
        <w:t xml:space="preserve"> należy składać do Urzędu Gminy  w Michałowie w terminie ogłoszonym przez </w:t>
      </w:r>
      <w:r>
        <w:rPr>
          <w:spacing w:val="12"/>
        </w:rPr>
        <w:t xml:space="preserve">Wójta </w:t>
      </w:r>
      <w:r w:rsidR="003361A2" w:rsidRPr="00E35188">
        <w:rPr>
          <w:spacing w:val="12"/>
        </w:rPr>
        <w:t>Gmin</w:t>
      </w:r>
      <w:r>
        <w:rPr>
          <w:spacing w:val="12"/>
        </w:rPr>
        <w:t>y</w:t>
      </w:r>
      <w:r w:rsidR="003361A2" w:rsidRPr="00E35188">
        <w:rPr>
          <w:spacing w:val="12"/>
        </w:rPr>
        <w:t xml:space="preserve"> Michałów. </w:t>
      </w:r>
    </w:p>
    <w:p w14:paraId="628F5D14" w14:textId="49BF0802" w:rsidR="003361A2" w:rsidRDefault="00AA03E1" w:rsidP="00C611A4">
      <w:pPr>
        <w:pStyle w:val="spsize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b w:val="0"/>
          <w:bCs w:val="0"/>
          <w:spacing w:val="12"/>
        </w:rPr>
        <w:t xml:space="preserve">2. </w:t>
      </w:r>
      <w:r w:rsidR="003361A2" w:rsidRPr="00E35188">
        <w:rPr>
          <w:rStyle w:val="Pogrubienie"/>
          <w:b w:val="0"/>
          <w:bCs w:val="0"/>
          <w:spacing w:val="12"/>
        </w:rPr>
        <w:t>Do wniosku należy dołączyć d</w:t>
      </w:r>
      <w:r w:rsidR="003361A2" w:rsidRPr="00E35188">
        <w:rPr>
          <w:rStyle w:val="Pogrubienie"/>
          <w:b w:val="0"/>
          <w:bCs w:val="0"/>
        </w:rPr>
        <w:t>okument potwierdzający </w:t>
      </w:r>
      <w:r w:rsidR="003361A2" w:rsidRPr="00E35188">
        <w:t>wpis do rejestru zabytków, o którym mowa w art. 8 ustawy z dnia 23 lipca 2003 r. o ochronie zabytków i opiece nad zabytkami lub znajdującym się w ewidencji zabytków wskazanej w art. 22</w:t>
      </w:r>
      <w:r w:rsidR="00C611A4">
        <w:t xml:space="preserve"> </w:t>
      </w:r>
      <w:r w:rsidR="003361A2" w:rsidRPr="00E35188">
        <w:t>ustawy z dnia 23 lipca</w:t>
      </w:r>
      <w:r w:rsidR="00C611A4">
        <w:t xml:space="preserve">  </w:t>
      </w:r>
      <w:r w:rsidR="003361A2" w:rsidRPr="00E35188">
        <w:t>2003</w:t>
      </w:r>
      <w:r w:rsidR="00C611A4">
        <w:t xml:space="preserve"> </w:t>
      </w:r>
      <w:r w:rsidR="003361A2" w:rsidRPr="00E35188">
        <w:t>r. o ochronie zabytków</w:t>
      </w:r>
      <w:r>
        <w:t xml:space="preserve"> </w:t>
      </w:r>
      <w:r w:rsidR="003361A2" w:rsidRPr="00E35188">
        <w:t>i opiece nad zabytkami.</w:t>
      </w:r>
    </w:p>
    <w:p w14:paraId="40A308B9" w14:textId="307899E6" w:rsidR="00AA03E1" w:rsidRPr="00E35188" w:rsidRDefault="00AA03E1" w:rsidP="00C611A4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>
        <w:t>3. Rada Gminy Michałów upoważnia Wójta Gminy do przeprowadzenia procedury wyłonienia wniosków.</w:t>
      </w:r>
    </w:p>
    <w:p w14:paraId="68A62771" w14:textId="77777777" w:rsidR="00521974" w:rsidRPr="00E35188" w:rsidRDefault="00521974" w:rsidP="00C611A4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>§ 4</w:t>
      </w:r>
    </w:p>
    <w:p w14:paraId="6548D14B" w14:textId="1FC41E3D" w:rsidR="00AA03E1" w:rsidRDefault="00AA03E1" w:rsidP="00AA03E1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 w:rsidRPr="00AA03E1">
        <w:rPr>
          <w:spacing w:val="12"/>
        </w:rPr>
        <w:t>1.</w:t>
      </w:r>
      <w:r>
        <w:rPr>
          <w:spacing w:val="12"/>
        </w:rPr>
        <w:t xml:space="preserve"> </w:t>
      </w:r>
      <w:r w:rsidR="00184C2C" w:rsidRPr="00E35188">
        <w:rPr>
          <w:spacing w:val="12"/>
        </w:rPr>
        <w:t>W</w:t>
      </w:r>
      <w:r w:rsidR="003361A2" w:rsidRPr="00E35188">
        <w:rPr>
          <w:spacing w:val="12"/>
        </w:rPr>
        <w:t>nioskodawca może złożyć</w:t>
      </w:r>
      <w:r>
        <w:rPr>
          <w:spacing w:val="12"/>
        </w:rPr>
        <w:t xml:space="preserve"> jeden</w:t>
      </w:r>
      <w:r w:rsidR="003361A2" w:rsidRPr="00E35188">
        <w:rPr>
          <w:spacing w:val="12"/>
        </w:rPr>
        <w:t xml:space="preserve"> wniosek o d</w:t>
      </w:r>
      <w:r>
        <w:rPr>
          <w:spacing w:val="12"/>
        </w:rPr>
        <w:t>otację w jednej z trzech kategorii:</w:t>
      </w:r>
      <w:r w:rsidR="003361A2" w:rsidRPr="00E35188">
        <w:rPr>
          <w:spacing w:val="12"/>
        </w:rPr>
        <w:t xml:space="preserve"> </w:t>
      </w:r>
    </w:p>
    <w:p w14:paraId="5FAB1198" w14:textId="77777777" w:rsidR="00AA03E1" w:rsidRDefault="00AA03E1" w:rsidP="00AA03E1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>
        <w:rPr>
          <w:spacing w:val="12"/>
        </w:rPr>
        <w:t xml:space="preserve">- do </w:t>
      </w:r>
      <w:r w:rsidR="003361A2" w:rsidRPr="00E35188">
        <w:rPr>
          <w:spacing w:val="12"/>
        </w:rPr>
        <w:t>150 000 zł</w:t>
      </w:r>
      <w:r>
        <w:rPr>
          <w:spacing w:val="12"/>
        </w:rPr>
        <w:t xml:space="preserve"> brutto;</w:t>
      </w:r>
    </w:p>
    <w:p w14:paraId="3E8FA6BC" w14:textId="763B1567" w:rsidR="00AA03E1" w:rsidRDefault="00AA03E1" w:rsidP="00AA03E1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>
        <w:rPr>
          <w:spacing w:val="12"/>
        </w:rPr>
        <w:t>- do 500 000 zł brutto;</w:t>
      </w:r>
    </w:p>
    <w:p w14:paraId="52C75745" w14:textId="76D2AC47" w:rsidR="003361A2" w:rsidRPr="00E35188" w:rsidRDefault="00AA03E1" w:rsidP="00AA03E1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>
        <w:rPr>
          <w:spacing w:val="12"/>
        </w:rPr>
        <w:t xml:space="preserve">- do </w:t>
      </w:r>
      <w:r w:rsidR="003361A2" w:rsidRPr="00E35188">
        <w:rPr>
          <w:spacing w:val="12"/>
        </w:rPr>
        <w:t> </w:t>
      </w:r>
      <w:r>
        <w:rPr>
          <w:spacing w:val="12"/>
        </w:rPr>
        <w:t>3 500 000 zł brutto.</w:t>
      </w:r>
    </w:p>
    <w:p w14:paraId="446BD57F" w14:textId="17BF7F0B" w:rsidR="00521974" w:rsidRPr="00E35188" w:rsidRDefault="00184C2C" w:rsidP="00C611A4">
      <w:pPr>
        <w:pStyle w:val="spsize"/>
        <w:shd w:val="clear" w:color="auto" w:fill="FFFFFF"/>
        <w:spacing w:before="0" w:beforeAutospacing="0" w:after="0" w:afterAutospacing="0"/>
        <w:jc w:val="both"/>
        <w:rPr>
          <w:rStyle w:val="markedcontent"/>
          <w:spacing w:val="12"/>
        </w:rPr>
      </w:pPr>
      <w:r w:rsidRPr="00E35188">
        <w:rPr>
          <w:spacing w:val="12"/>
        </w:rPr>
        <w:t>2.</w:t>
      </w:r>
      <w:r w:rsidR="00521974" w:rsidRPr="00E35188">
        <w:rPr>
          <w:spacing w:val="12"/>
        </w:rPr>
        <w:t xml:space="preserve"> </w:t>
      </w:r>
      <w:r w:rsidR="00521974" w:rsidRPr="00E35188">
        <w:rPr>
          <w:rStyle w:val="markedcontent"/>
        </w:rPr>
        <w:t>Łączna wysokość dotacji udzielonej z budżetu Gminy oraz innych źródeł na prace nie może</w:t>
      </w:r>
      <w:r w:rsidRPr="00E35188">
        <w:rPr>
          <w:rStyle w:val="markedcontent"/>
        </w:rPr>
        <w:t xml:space="preserve"> </w:t>
      </w:r>
      <w:r w:rsidR="00521974" w:rsidRPr="00E35188">
        <w:rPr>
          <w:rStyle w:val="markedcontent"/>
        </w:rPr>
        <w:t>przekroczyć wysokości 100</w:t>
      </w:r>
      <w:r w:rsidR="00C611A4">
        <w:rPr>
          <w:rStyle w:val="markedcontent"/>
        </w:rPr>
        <w:t xml:space="preserve"> </w:t>
      </w:r>
      <w:r w:rsidR="00521974" w:rsidRPr="00E35188">
        <w:rPr>
          <w:rStyle w:val="markedcontent"/>
        </w:rPr>
        <w:t>% nakładów koniecznych</w:t>
      </w:r>
      <w:r w:rsidR="00C611A4">
        <w:rPr>
          <w:rStyle w:val="markedcontent"/>
        </w:rPr>
        <w:t>.</w:t>
      </w:r>
    </w:p>
    <w:p w14:paraId="77EA4465" w14:textId="299B82C0" w:rsidR="00521974" w:rsidRPr="00E35188" w:rsidRDefault="00184C2C" w:rsidP="00C611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AA03E1">
        <w:rPr>
          <w:rStyle w:val="markedcontent"/>
          <w:rFonts w:ascii="Times New Roman" w:hAnsi="Times New Roman" w:cs="Times New Roman"/>
          <w:sz w:val="24"/>
          <w:szCs w:val="24"/>
        </w:rPr>
        <w:t xml:space="preserve"> Złożenie wniosku o dotację nie jest równoznaczne z przyznaniem dotacji.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Warunkiem udzielenia dotacji jest otrzymani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e przez gminę Michałów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dofinansowania </w:t>
      </w:r>
      <w:r w:rsidR="00521974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Rządowego Programu Odbudowy Zabytków</w:t>
      </w:r>
      <w:r w:rsidR="00C611A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14EE008" w14:textId="5B91529F" w:rsidR="003361A2" w:rsidRPr="00E35188" w:rsidRDefault="00184C2C" w:rsidP="00C611A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Przekazanie dotacji następuje na podstawie pisemnej umowy</w:t>
      </w:r>
      <w:r w:rsidR="00C611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9433887" w14:textId="77777777" w:rsidR="00C611A4" w:rsidRDefault="00C611A4" w:rsidP="00C611A4">
      <w:pPr>
        <w:pStyle w:val="spsize"/>
        <w:shd w:val="clear" w:color="auto" w:fill="FFFFFF"/>
        <w:spacing w:before="0" w:beforeAutospacing="0" w:after="0" w:afterAutospacing="0"/>
        <w:jc w:val="both"/>
        <w:rPr>
          <w:rStyle w:val="markedcontent"/>
        </w:rPr>
      </w:pPr>
    </w:p>
    <w:p w14:paraId="79F59128" w14:textId="711B8ED3" w:rsidR="00184C2C" w:rsidRPr="00E35188" w:rsidRDefault="00184C2C" w:rsidP="00C611A4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>§ 5</w:t>
      </w:r>
    </w:p>
    <w:p w14:paraId="42F24665" w14:textId="5F300F32" w:rsidR="00C611A4" w:rsidRDefault="00C611A4" w:rsidP="00C611A4">
      <w:pPr>
        <w:tabs>
          <w:tab w:val="left" w:pos="142"/>
          <w:tab w:val="left" w:pos="284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11A4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521974" w:rsidRPr="00C611A4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84C2C" w:rsidRPr="00C611A4">
        <w:rPr>
          <w:rStyle w:val="markedcontent"/>
          <w:rFonts w:ascii="Times New Roman" w:hAnsi="Times New Roman" w:cs="Times New Roman"/>
          <w:sz w:val="24"/>
          <w:szCs w:val="24"/>
        </w:rPr>
        <w:t>Wójtowi Gminy Michałów</w:t>
      </w:r>
      <w:r w:rsidR="00521974" w:rsidRPr="00C611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6B37611" w14:textId="5DC56967" w:rsidR="00C611A4" w:rsidRDefault="00184C2C" w:rsidP="00C611A4">
      <w:pPr>
        <w:tabs>
          <w:tab w:val="left" w:pos="142"/>
          <w:tab w:val="left" w:pos="284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11A4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C611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1974" w:rsidRPr="00C611A4">
        <w:rPr>
          <w:rStyle w:val="markedcontent"/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Pr="00C611A4">
        <w:rPr>
          <w:rStyle w:val="markedcontent"/>
          <w:rFonts w:ascii="Times New Roman" w:hAnsi="Times New Roman" w:cs="Times New Roman"/>
          <w:sz w:val="24"/>
          <w:szCs w:val="24"/>
        </w:rPr>
        <w:t xml:space="preserve">  Świętokrzyskiego.</w:t>
      </w:r>
    </w:p>
    <w:p w14:paraId="22459FEE" w14:textId="3F75806F" w:rsidR="00C611A4" w:rsidRDefault="00184C2C" w:rsidP="00C61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88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C611A4">
        <w:rPr>
          <w:rFonts w:ascii="Times New Roman" w:hAnsi="Times New Roman" w:cs="Times New Roman"/>
          <w:sz w:val="24"/>
          <w:szCs w:val="24"/>
        </w:rPr>
        <w:t>ZASADNIENIE</w:t>
      </w:r>
    </w:p>
    <w:p w14:paraId="7DED9494" w14:textId="3B7C47DA" w:rsidR="00C611A4" w:rsidRPr="00C611A4" w:rsidRDefault="00184C2C" w:rsidP="00C611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 w:rsidRPr="00E35188">
        <w:rPr>
          <w:rFonts w:ascii="Times New Roman" w:hAnsi="Times New Roman" w:cs="Times New Roman"/>
          <w:sz w:val="24"/>
          <w:szCs w:val="24"/>
        </w:rPr>
        <w:t xml:space="preserve">do </w:t>
      </w:r>
      <w:r w:rsidR="00C611A4">
        <w:rPr>
          <w:rFonts w:ascii="Times New Roman" w:hAnsi="Times New Roman" w:cs="Times New Roman"/>
          <w:sz w:val="24"/>
          <w:szCs w:val="24"/>
        </w:rPr>
        <w:t>u</w:t>
      </w:r>
      <w:r w:rsidRPr="00E35188">
        <w:rPr>
          <w:rFonts w:ascii="Times New Roman" w:hAnsi="Times New Roman" w:cs="Times New Roman"/>
          <w:sz w:val="24"/>
          <w:szCs w:val="24"/>
        </w:rPr>
        <w:t>chwały</w:t>
      </w:r>
      <w:r w:rsidR="00C611A4">
        <w:rPr>
          <w:rFonts w:ascii="Times New Roman" w:hAnsi="Times New Roman" w:cs="Times New Roman"/>
          <w:sz w:val="24"/>
          <w:szCs w:val="24"/>
        </w:rPr>
        <w:t xml:space="preserve"> </w:t>
      </w:r>
      <w:r w:rsidR="00C611A4" w:rsidRPr="00C611A4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 sprawie określenia zasad udzielania dotacji na prace konserwatorskie, restauratorskie lub roboty budowlane przy zabytku wpisanym do rejestru zabytków lub do</w:t>
      </w:r>
      <w:r w:rsidR="00C611A4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11A4" w:rsidRPr="00C611A4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gminnej ewidencji zabytków z </w:t>
      </w:r>
      <w:r w:rsidR="00C611A4" w:rsidRPr="00C611A4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dofinansowaniem</w:t>
      </w:r>
      <w:r w:rsidR="00C611A4" w:rsidRPr="00C611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611A4" w:rsidRPr="00C611A4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z Rządowego Programu Odbudowy Zabytków</w:t>
      </w:r>
    </w:p>
    <w:p w14:paraId="56BE870F" w14:textId="1E69F51E" w:rsidR="00184C2C" w:rsidRPr="00C611A4" w:rsidRDefault="00184C2C" w:rsidP="00C611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DA472" w14:textId="57E00BF4" w:rsidR="00184C2C" w:rsidRDefault="00184C2C" w:rsidP="00C611A4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  <w:r w:rsidRPr="00E35188">
        <w:t xml:space="preserve">Zgodnie z założeniami Rządowego Programu Odbudowy Zabytków, Gmina może wnioskować o udzielenie dofinansowania, które zostanie przeznaczone na pokrycie wydatków związanych </w:t>
      </w:r>
      <w:r w:rsidR="00C611A4">
        <w:t xml:space="preserve">                           </w:t>
      </w:r>
      <w:r w:rsidRPr="00E35188">
        <w:t>z udzieleniem przez Gminę dotacji, o której mowa w art. 81 ustawy z dnia 23 lipca 2003 r.  o ochronie zabytków i opiece nad zabytkami, na nakłady konieczne, określone w art. 77 ustawy z dnia 23 lipca 2003</w:t>
      </w:r>
      <w:r w:rsidR="00982DF0">
        <w:t xml:space="preserve"> </w:t>
      </w:r>
      <w:r w:rsidRPr="00E35188">
        <w:t xml:space="preserve">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</w:t>
      </w:r>
      <w:r w:rsidR="00C611A4">
        <w:t xml:space="preserve">                  </w:t>
      </w:r>
      <w:r w:rsidRPr="00E35188">
        <w:t>i opiece nad zabytkami. Dofinasowanie z Rządowego Programu Odbudowy Zabytków wynosi 98%.</w:t>
      </w:r>
    </w:p>
    <w:p w14:paraId="49376163" w14:textId="77777777" w:rsidR="00982DF0" w:rsidRPr="00E35188" w:rsidRDefault="00982DF0" w:rsidP="00C611A4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</w:p>
    <w:p w14:paraId="13FA71A6" w14:textId="4F468141" w:rsidR="00184C2C" w:rsidRPr="00E35188" w:rsidRDefault="00184C2C" w:rsidP="00C611A4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  <w:r w:rsidRPr="00E35188">
        <w:t xml:space="preserve">Zainteresowanie  współpracą z </w:t>
      </w:r>
      <w:r w:rsidR="00982DF0">
        <w:t>G</w:t>
      </w:r>
      <w:r w:rsidRPr="00E35188">
        <w:t xml:space="preserve">miną Michałów i dotacją wyrazili zainteresowanie </w:t>
      </w:r>
      <w:r w:rsidR="00E35188">
        <w:t xml:space="preserve"> p</w:t>
      </w:r>
      <w:r w:rsidRPr="00E35188">
        <w:t xml:space="preserve">roboszczowie  Parafii Michałów, Parafii </w:t>
      </w:r>
      <w:proofErr w:type="spellStart"/>
      <w:r w:rsidRPr="00E35188">
        <w:t>Wrocieryż</w:t>
      </w:r>
      <w:proofErr w:type="spellEnd"/>
      <w:r w:rsidRPr="00E35188">
        <w:t xml:space="preserve">, Parafii Góry, którzy mają tytuł prawny do </w:t>
      </w:r>
      <w:r w:rsidR="00E35188" w:rsidRPr="00E35188">
        <w:t xml:space="preserve">nieruchomości stanowiących zabytki. </w:t>
      </w:r>
    </w:p>
    <w:p w14:paraId="09E6A4AE" w14:textId="77777777" w:rsidR="00E35188" w:rsidRPr="00E35188" w:rsidRDefault="00E35188" w:rsidP="00C611A4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  <w:r w:rsidRPr="00E35188">
        <w:t xml:space="preserve">W związku z powyższym podjęcie uchwały jest zasadne. </w:t>
      </w:r>
    </w:p>
    <w:p w14:paraId="7048639A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F439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EA20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A90A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AF30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9402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62B7" w14:textId="77777777" w:rsidR="00C611A4" w:rsidRDefault="00C611A4" w:rsidP="00C611A4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91CCEA" w14:textId="4FC78D4D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849CF6" w14:textId="3B8668FA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E760FF8" w14:textId="024F6C12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BF1B340" w14:textId="42766762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68EFDE" w14:textId="7BC70C9C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E3BAB45" w14:textId="72262D70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AA0472" w14:textId="3E794C7A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E77AD9A" w14:textId="604BB925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0AB63A" w14:textId="39FDBD9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65F209F" w14:textId="1A735AA4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669081D" w14:textId="166925C4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DA92E3" w14:textId="0E4201A2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455E4C" w14:textId="213F572A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FF99A9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2DA0B63" w14:textId="77777777" w:rsidR="00D22E67" w:rsidRDefault="00D22E67" w:rsidP="00D22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EE0FE4" w14:textId="39258318" w:rsidR="00D22E67" w:rsidRDefault="00D22E67" w:rsidP="00D22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22E67">
        <w:rPr>
          <w:rFonts w:ascii="Times New Roman" w:eastAsia="Times New Roman" w:hAnsi="Times New Roman"/>
          <w:b/>
          <w:lang w:eastAsia="pl-PL"/>
        </w:rPr>
        <w:lastRenderedPageBreak/>
        <w:t>Załącznik</w:t>
      </w:r>
    </w:p>
    <w:p w14:paraId="6F22FD44" w14:textId="40E2F248" w:rsidR="00D22E67" w:rsidRDefault="00D22E67" w:rsidP="00D22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do uchwały Nr LV/…./2023 Rady Gminy Michałów</w:t>
      </w:r>
    </w:p>
    <w:p w14:paraId="3DB823A5" w14:textId="7AE8105F" w:rsidR="00D22E67" w:rsidRPr="00D22E67" w:rsidRDefault="00D22E67" w:rsidP="00D22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 dnia 24 lutego 2023 r.</w:t>
      </w:r>
    </w:p>
    <w:p w14:paraId="0CD6B17D" w14:textId="77777777" w:rsidR="00D22E67" w:rsidRPr="00D22E67" w:rsidRDefault="00D22E67" w:rsidP="00D22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24339FD" w14:textId="0CD9BE59" w:rsidR="00D22E67" w:rsidRDefault="00D22E67" w:rsidP="00D22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WNIOSEK</w:t>
      </w:r>
    </w:p>
    <w:p w14:paraId="54394AD0" w14:textId="00817A73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 udzielenie dotacji z Rządowego Programu Odbudowy Zabytków na prace konserwatorskie, restauratorskie lub roboty budowlane przy zabytku wpisanym do rejestru zabytków lub znajdującym się w gminnej ewidencji zabytków</w:t>
      </w:r>
    </w:p>
    <w:p w14:paraId="34F7FBEF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88C8A8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869DCA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I. DANE ZGŁASZAJĄCEGO / DANE KONTAKTOWE:</w:t>
      </w:r>
    </w:p>
    <w:p w14:paraId="2160102C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264"/>
      </w:tblGrid>
      <w:tr w:rsidR="00C611A4" w14:paraId="4CC4FBA0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DE4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/ nazwa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FB9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0B7D543C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6C9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zgłaszającego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8CE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318B6BE7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3CC4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32B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01A3D175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4A3E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7BF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04A72B88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C3DB276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II. PODSTAWOWE INFORMACJE O ZABYTKU I JEGO POŁOŻENIU:</w:t>
      </w:r>
    </w:p>
    <w:p w14:paraId="05F424BB" w14:textId="77777777" w:rsidR="00C611A4" w:rsidRDefault="00C611A4" w:rsidP="00C6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260"/>
      </w:tblGrid>
      <w:tr w:rsidR="00C611A4" w14:paraId="29035B9E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58B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zabytku (zgodnie z wpisem w rejestrze zabytków lub gminnej ewidencji zabytków)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D9E8C9" w14:textId="0A854351" w:rsidR="00351134" w:rsidRPr="0035113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załączeniu dokument potwierdzający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do rejestru zabytków, o którym mowa w art. 8 ustawy z dnia 23 lipca 2003 r. o ochronie zabytków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opiece nad zabytkami lub znajdującym się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ewidencji zabytków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A74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1A4BDE69" w14:textId="77777777" w:rsidTr="00C611A4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53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zabytku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E0C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45D8F70B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BEE" w14:textId="77777777" w:rsidR="00351134" w:rsidRDefault="00C611A4" w:rsidP="00351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</w:p>
          <w:p w14:paraId="78B7B76E" w14:textId="7A4A6C1F" w:rsidR="00C611A4" w:rsidRDefault="00C611A4" w:rsidP="003511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właściwe)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52E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2F8A38F7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64B818A5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III. INFORMACJE O PLANOWANEJ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5256"/>
      </w:tblGrid>
      <w:tr w:rsidR="00C611A4" w14:paraId="3DE5692F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5A2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Krótki opis Inwestycji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CB5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2173FBAB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0C9D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sporządzono dokumentację projektową?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306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A4" w14:paraId="38076358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478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 pozwolenie właściwego organu ochrony zabytków na prowadzenie prac przy zabytku?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605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4CC61183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CD8F" w14:textId="77777777" w:rsidR="00351134" w:rsidRDefault="00C611A4" w:rsidP="00351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</w:p>
          <w:p w14:paraId="0E7B0588" w14:textId="4FF3E684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EBA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06B02FC0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B46A" w14:textId="479EE68A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Przewidywany okres realizacji Inwestycji </w:t>
            </w:r>
            <w:r w:rsidR="00D272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miesiącach)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0F0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182EE5C4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644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Przewidywany termin zakończenia Inwestycji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D6B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351F642A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3E7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Przewidywana wartość inwestycji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B7F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12222DD0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6E9C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Procentowy udział własny Beneficjenta w realizacji Inwestycji (w %, nie mniej niż 2%)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7DC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611A4" w14:paraId="1AB5D640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191" w14:textId="77777777" w:rsidR="00D27281" w:rsidRDefault="00C611A4" w:rsidP="00D27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wnioskowanych środków </w:t>
            </w:r>
          </w:p>
          <w:p w14:paraId="476554C0" w14:textId="77777777" w:rsidR="00D27281" w:rsidRDefault="00C611A4" w:rsidP="00D27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PLN)</w:t>
            </w:r>
          </w:p>
          <w:p w14:paraId="444444B4" w14:textId="0D6DC683" w:rsidR="00C611A4" w:rsidRDefault="00C611A4" w:rsidP="00D2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374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E91610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04239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ZGODY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253"/>
      </w:tblGrid>
      <w:tr w:rsidR="00C611A4" w14:paraId="3308268C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974" w14:textId="77777777" w:rsidR="00C611A4" w:rsidRDefault="00C611A4" w:rsidP="00351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Wyrażam zgodę na udział w programie oraz przesłanie przez Gminę Michałów w moim imieniu wniosku do Prezesa Rady Ministrów, za pośrednictwem Banku Gospodarstwa Krajowego.</w:t>
            </w:r>
          </w:p>
          <w:p w14:paraId="19E97B54" w14:textId="77777777" w:rsidR="00C611A4" w:rsidRDefault="00C611A4" w:rsidP="00C611A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43B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A4" w14:paraId="5D68341E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9DE7" w14:textId="77777777" w:rsidR="00C611A4" w:rsidRDefault="00C611A4" w:rsidP="00351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rozpoczęcie postepowania zakupowego nastąpi w terminie 12 miesięcy od daty udostępnienia Wstępnej promesy.</w:t>
            </w:r>
          </w:p>
          <w:p w14:paraId="6AA586F9" w14:textId="77777777" w:rsidR="00C611A4" w:rsidRDefault="00C611A4" w:rsidP="00C611A4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969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A4" w14:paraId="622651D7" w14:textId="77777777" w:rsidTr="00C611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E21" w14:textId="77777777" w:rsidR="00351134" w:rsidRDefault="00C611A4" w:rsidP="00351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zapoznałem/zapoznałam się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treścią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Rządowego Programu Odbudowy Zabytków, regulaminem naboru wniosków o dofinansowanie oraz  innymi dokumentami udostępnionymi na stronie 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Banku Gospodarstwa Krajowego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1A45039" w14:textId="7799B7F8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EB6" w14:textId="77777777" w:rsidR="00C611A4" w:rsidRDefault="00C611A4" w:rsidP="00C611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1E9382" w14:textId="37157B11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F1E3B" w14:textId="77777777" w:rsidR="00D27281" w:rsidRDefault="00D27281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70DE80C" w14:textId="77777777" w:rsidR="00C611A4" w:rsidRDefault="00C611A4" w:rsidP="00764E62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8BFE15" w14:textId="77777777" w:rsidR="00C611A4" w:rsidRDefault="00C611A4" w:rsidP="00764E62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wnioskodawcy</w:t>
      </w:r>
    </w:p>
    <w:p w14:paraId="749F50DB" w14:textId="12AD0EF0" w:rsidR="00C611A4" w:rsidRDefault="00C611A4" w:rsidP="00351134">
      <w:pPr>
        <w:pageBreakBefore/>
        <w:suppressAutoHyphens/>
        <w:spacing w:after="0" w:line="240" w:lineRule="auto"/>
        <w:jc w:val="center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lastRenderedPageBreak/>
        <w:t>Klauzula informacyjna</w:t>
      </w:r>
    </w:p>
    <w:p w14:paraId="158ADCD2" w14:textId="77777777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23856F6C" w14:textId="4BD7BA91" w:rsidR="00C611A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1. Administratorem Pani/Pana danych osobowych jest Urząd Gminy w Michałowie, Michałów</w:t>
      </w:r>
      <w:r w:rsidR="00351134">
        <w:t xml:space="preserve"> </w:t>
      </w:r>
      <w:r>
        <w:t>115, 28-411 Michałów, adres:  ado@michalow.pl nr tel. 41 356-52-43.</w:t>
      </w:r>
    </w:p>
    <w:p w14:paraId="35770837" w14:textId="77777777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2. W sprawach z zakresu ochrony danych osobowych mogą Państwo kontaktować się z Inspektorem Ochrony Danych pod adresem e-mail: </w:t>
      </w:r>
      <w:hyperlink r:id="rId6" w:history="1">
        <w:r>
          <w:rPr>
            <w:rStyle w:val="Hipercze"/>
          </w:rPr>
          <w:t>inspektor@cbi24.pl</w:t>
        </w:r>
      </w:hyperlink>
      <w:r>
        <w:t>.</w:t>
      </w:r>
    </w:p>
    <w:p w14:paraId="391C25C7" w14:textId="77777777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3. Dane osobowe będą przetwarzane w celu realizacji obowiązków prawnych ciążących na Administratorze.</w:t>
      </w:r>
    </w:p>
    <w:p w14:paraId="509E810A" w14:textId="2E959C79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4. Dane osobowe będą przetwarzane przez okres niezbędny do realizacji ww. celu z uwzględnieniem okresów przechowywania określonych w przepisach odrębnych, w tym przepisów archiwalnych.</w:t>
      </w:r>
    </w:p>
    <w:p w14:paraId="73EC322C" w14:textId="77777777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5. Podstawą prawną przetwarzania danych jest art. 6 ust. 1 lit. c) ww. Rozporządzenia.</w:t>
      </w:r>
    </w:p>
    <w:p w14:paraId="567770F6" w14:textId="77777777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6. Odbiorcami Pani/Pana danych będą podmioty, które na podstawie zawartych umów przetwarzają dane osobowe w imieniu Administratora.</w:t>
      </w:r>
    </w:p>
    <w:p w14:paraId="0B5701A7" w14:textId="16B2EB30" w:rsidR="0035113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7. Osoba, której dane dotyczą ma prawo do:</w:t>
      </w:r>
    </w:p>
    <w:p w14:paraId="51103F86" w14:textId="5175213B" w:rsidR="00C611A4" w:rsidRDefault="00C611A4" w:rsidP="003223A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- dostępu do treści swoich danych oraz możliwości ich poprawiania, sprostowania, ograniczenia przetwarzania, a także - w przypadkach przewidzianych prawem - prawo do usunięcia danych i prawo do wniesienia sprzeciwu wobec przetwarzania Państwa danych. </w:t>
      </w:r>
    </w:p>
    <w:p w14:paraId="285FE9F6" w14:textId="77777777" w:rsidR="00A641E9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- wniesienia skargi do organu nadzorczego w przypadku gdy przetwarzanie danych odbywa się z naruszeniem przepisów powyższego rozporządzenia tj. Prezesa Ochrony Danych Osobowych, ul. Stawki 2, 00-193 Warszawa.</w:t>
      </w:r>
    </w:p>
    <w:p w14:paraId="7761E7D8" w14:textId="14BE341F" w:rsidR="00C611A4" w:rsidRDefault="00C611A4" w:rsidP="00C611A4">
      <w:pPr>
        <w:pStyle w:val="NormalnyWeb"/>
        <w:shd w:val="clear" w:color="auto" w:fill="FFFFFF"/>
        <w:spacing w:before="188" w:beforeAutospacing="0" w:after="0" w:afterAutospacing="0"/>
        <w:jc w:val="both"/>
      </w:pPr>
      <w: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 </w:t>
      </w:r>
    </w:p>
    <w:p w14:paraId="02084674" w14:textId="77777777" w:rsidR="00C611A4" w:rsidRDefault="00C611A4" w:rsidP="00C611A4">
      <w:pPr>
        <w:pStyle w:val="NormalnyWeb"/>
        <w:shd w:val="clear" w:color="auto" w:fill="FFFFFF"/>
        <w:spacing w:before="188" w:beforeAutospacing="0" w:after="188" w:afterAutospacing="0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 </w:t>
      </w:r>
    </w:p>
    <w:p w14:paraId="128382B8" w14:textId="77777777" w:rsidR="00C611A4" w:rsidRDefault="00C611A4" w:rsidP="00C611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A97A0" w14:textId="77777777" w:rsidR="00C611A4" w:rsidRDefault="00C611A4" w:rsidP="00C611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 </w:t>
      </w:r>
    </w:p>
    <w:p w14:paraId="14D7AA3F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30AAF38D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294E38B3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38E1E1A7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4C9A871A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5F3DDC91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634384A2" w14:textId="77777777" w:rsidR="00C611A4" w:rsidRDefault="00C611A4" w:rsidP="00C611A4">
      <w:pPr>
        <w:spacing w:line="240" w:lineRule="auto"/>
        <w:ind w:left="5812" w:right="1105"/>
        <w:jc w:val="both"/>
        <w:rPr>
          <w:rFonts w:ascii="Times New Roman" w:hAnsi="Times New Roman"/>
          <w:sz w:val="20"/>
          <w:szCs w:val="20"/>
        </w:rPr>
      </w:pPr>
    </w:p>
    <w:p w14:paraId="07490D30" w14:textId="77777777" w:rsidR="00184C2C" w:rsidRPr="00E35188" w:rsidRDefault="00184C2C" w:rsidP="00C61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C2C" w:rsidRPr="00E35188" w:rsidSect="00C611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86"/>
    <w:multiLevelType w:val="multilevel"/>
    <w:tmpl w:val="30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3CEB"/>
    <w:multiLevelType w:val="hybridMultilevel"/>
    <w:tmpl w:val="A6F2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3E9E"/>
    <w:multiLevelType w:val="multilevel"/>
    <w:tmpl w:val="FD80A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71509"/>
    <w:multiLevelType w:val="hybridMultilevel"/>
    <w:tmpl w:val="7354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8A7"/>
    <w:multiLevelType w:val="hybridMultilevel"/>
    <w:tmpl w:val="BB38EB70"/>
    <w:lvl w:ilvl="0" w:tplc="C63C9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2730"/>
    <w:multiLevelType w:val="hybridMultilevel"/>
    <w:tmpl w:val="E1506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75D3"/>
    <w:multiLevelType w:val="hybridMultilevel"/>
    <w:tmpl w:val="7CC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0440"/>
    <w:multiLevelType w:val="multilevel"/>
    <w:tmpl w:val="6B9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83C5D"/>
    <w:multiLevelType w:val="multilevel"/>
    <w:tmpl w:val="FD80A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D5C2A"/>
    <w:multiLevelType w:val="hybridMultilevel"/>
    <w:tmpl w:val="B8AC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818E8"/>
    <w:multiLevelType w:val="multilevel"/>
    <w:tmpl w:val="6B9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743202">
    <w:abstractNumId w:val="2"/>
    <w:lvlOverride w:ilvl="0">
      <w:startOverride w:val="2"/>
    </w:lvlOverride>
  </w:num>
  <w:num w:numId="2" w16cid:durableId="251821258">
    <w:abstractNumId w:val="8"/>
  </w:num>
  <w:num w:numId="3" w16cid:durableId="1124079278">
    <w:abstractNumId w:val="7"/>
  </w:num>
  <w:num w:numId="4" w16cid:durableId="728647069">
    <w:abstractNumId w:val="10"/>
  </w:num>
  <w:num w:numId="5" w16cid:durableId="995106802">
    <w:abstractNumId w:val="0"/>
    <w:lvlOverride w:ilvl="0">
      <w:startOverride w:val="8"/>
    </w:lvlOverride>
  </w:num>
  <w:num w:numId="6" w16cid:durableId="1004437234">
    <w:abstractNumId w:val="4"/>
  </w:num>
  <w:num w:numId="7" w16cid:durableId="378213878">
    <w:abstractNumId w:val="3"/>
  </w:num>
  <w:num w:numId="8" w16cid:durableId="1724140521">
    <w:abstractNumId w:val="5"/>
  </w:num>
  <w:num w:numId="9" w16cid:durableId="907034699">
    <w:abstractNumId w:val="6"/>
  </w:num>
  <w:num w:numId="10" w16cid:durableId="1866018000">
    <w:abstractNumId w:val="9"/>
  </w:num>
  <w:num w:numId="11" w16cid:durableId="77177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2"/>
    <w:rsid w:val="00184C2C"/>
    <w:rsid w:val="001D76C0"/>
    <w:rsid w:val="003223A7"/>
    <w:rsid w:val="003361A2"/>
    <w:rsid w:val="00351134"/>
    <w:rsid w:val="00521974"/>
    <w:rsid w:val="00764E62"/>
    <w:rsid w:val="007A6FBE"/>
    <w:rsid w:val="007D56A7"/>
    <w:rsid w:val="00982DF0"/>
    <w:rsid w:val="009C3EC5"/>
    <w:rsid w:val="00A641E9"/>
    <w:rsid w:val="00AA03E1"/>
    <w:rsid w:val="00C611A4"/>
    <w:rsid w:val="00D22E67"/>
    <w:rsid w:val="00D27281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F14"/>
  <w15:chartTrackingRefBased/>
  <w15:docId w15:val="{A8C81346-7E26-4EF5-90A1-BA8FA0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361A2"/>
  </w:style>
  <w:style w:type="character" w:styleId="Pogrubienie">
    <w:name w:val="Strong"/>
    <w:basedOn w:val="Domylnaczcionkaakapitu"/>
    <w:uiPriority w:val="22"/>
    <w:qFormat/>
    <w:rsid w:val="003361A2"/>
    <w:rPr>
      <w:b/>
      <w:bCs/>
    </w:rPr>
  </w:style>
  <w:style w:type="paragraph" w:customStyle="1" w:styleId="spsize">
    <w:name w:val="sp_size"/>
    <w:basedOn w:val="Normalny"/>
    <w:rsid w:val="003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C2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611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Leszczyńska-Stawiarz</dc:creator>
  <cp:keywords/>
  <dc:description/>
  <cp:lastModifiedBy>Henryka Gietka-Bębenek</cp:lastModifiedBy>
  <cp:revision>6</cp:revision>
  <cp:lastPrinted>2023-02-17T15:58:00Z</cp:lastPrinted>
  <dcterms:created xsi:type="dcterms:W3CDTF">2023-02-17T10:51:00Z</dcterms:created>
  <dcterms:modified xsi:type="dcterms:W3CDTF">2023-02-21T13:00:00Z</dcterms:modified>
</cp:coreProperties>
</file>